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40136" w14:textId="3D14242B" w:rsidR="0091096C" w:rsidRPr="00D456F5" w:rsidRDefault="00045DD0" w:rsidP="00D456F5">
      <w:pPr>
        <w:widowControl w:val="0"/>
        <w:autoSpaceDE w:val="0"/>
        <w:autoSpaceDN w:val="0"/>
        <w:spacing w:after="0" w:line="240" w:lineRule="auto"/>
        <w:jc w:val="center"/>
        <w:rPr>
          <w:rFonts w:ascii="Verdana" w:eastAsia="Verdana" w:hAnsi="Verdana" w:cs="Verdana"/>
          <w:b/>
          <w:color w:val="575D0E"/>
          <w:sz w:val="24"/>
          <w:lang w:eastAsia="en-GB" w:bidi="en-GB"/>
        </w:rPr>
      </w:pPr>
      <w:r w:rsidRPr="00D456F5">
        <w:rPr>
          <w:rFonts w:ascii="Verdana" w:eastAsia="Verdana" w:hAnsi="Verdana" w:cs="Verdana"/>
          <w:b/>
          <w:color w:val="575D0E"/>
          <w:sz w:val="24"/>
          <w:lang w:eastAsia="en-GB" w:bidi="en-GB"/>
        </w:rPr>
        <w:t>Tyman Health and Safety Policy</w:t>
      </w:r>
    </w:p>
    <w:p w14:paraId="0C5A03C7" w14:textId="77777777" w:rsidR="00D456F5" w:rsidRDefault="00D456F5" w:rsidP="00D456F5">
      <w:pPr>
        <w:pStyle w:val="BodyText"/>
        <w:spacing w:before="9"/>
        <w:jc w:val="both"/>
        <w:rPr>
          <w:sz w:val="22"/>
        </w:rPr>
      </w:pPr>
    </w:p>
    <w:p w14:paraId="1A203773" w14:textId="6426D24B" w:rsidR="00045DD0" w:rsidRPr="00776860" w:rsidRDefault="00045DD0" w:rsidP="00D456F5">
      <w:pPr>
        <w:pStyle w:val="BodyText"/>
        <w:spacing w:before="9"/>
        <w:jc w:val="both"/>
      </w:pPr>
      <w:r w:rsidRPr="00776860">
        <w:t xml:space="preserve">Tyman plc is committed to </w:t>
      </w:r>
      <w:r w:rsidR="004A4493" w:rsidRPr="00776860">
        <w:t xml:space="preserve">achieving </w:t>
      </w:r>
      <w:r w:rsidRPr="00776860">
        <w:t xml:space="preserve">excellence </w:t>
      </w:r>
      <w:r w:rsidR="004A4493" w:rsidRPr="00776860">
        <w:t xml:space="preserve">in health and safety management and performance across </w:t>
      </w:r>
      <w:r w:rsidRPr="00776860">
        <w:t xml:space="preserve">the Group to safeguard the health, safety and wellbeing of its employees and others who may be affected by its activities.  </w:t>
      </w:r>
      <w:r w:rsidR="004A4493" w:rsidRPr="00776860">
        <w:t xml:space="preserve">Safety is our first language.  </w:t>
      </w:r>
      <w:r w:rsidRPr="00776860">
        <w:t xml:space="preserve">Nothing is more important than ensuring our people go home safe to their loved ones at the end of each working day.  </w:t>
      </w:r>
      <w:r w:rsidR="00CA2B1A" w:rsidRPr="00776860">
        <w:t>We</w:t>
      </w:r>
      <w:r w:rsidR="00711032" w:rsidRPr="00776860">
        <w:t xml:space="preserve"> believe that all work-related injuries and </w:t>
      </w:r>
      <w:r w:rsidR="003926ED">
        <w:t xml:space="preserve">occupational </w:t>
      </w:r>
      <w:r w:rsidR="00711032" w:rsidRPr="00776860">
        <w:t>illnesses are preventable</w:t>
      </w:r>
      <w:r w:rsidR="00CA2B1A" w:rsidRPr="00776860">
        <w:t xml:space="preserve"> and aspire to achieving world-class levels of </w:t>
      </w:r>
      <w:r w:rsidR="003926ED">
        <w:t xml:space="preserve">health and </w:t>
      </w:r>
      <w:r w:rsidR="00CA2B1A" w:rsidRPr="00776860">
        <w:t>safety performance</w:t>
      </w:r>
      <w:r w:rsidR="00711032" w:rsidRPr="00776860">
        <w:t>.</w:t>
      </w:r>
    </w:p>
    <w:p w14:paraId="2C0D50F3" w14:textId="77777777" w:rsidR="00D456F5" w:rsidRPr="00776860" w:rsidRDefault="00D456F5" w:rsidP="0002361C">
      <w:pPr>
        <w:pStyle w:val="BodyText"/>
        <w:spacing w:before="9"/>
        <w:jc w:val="center"/>
      </w:pPr>
    </w:p>
    <w:p w14:paraId="1C9777EE" w14:textId="6BE74C43" w:rsidR="00045DD0" w:rsidRPr="00776860" w:rsidRDefault="004A4493" w:rsidP="00D456F5">
      <w:pPr>
        <w:pStyle w:val="BodyText"/>
        <w:spacing w:before="9"/>
        <w:jc w:val="both"/>
      </w:pPr>
      <w:r w:rsidRPr="00776860">
        <w:t xml:space="preserve">The Group Chief Executive </w:t>
      </w:r>
      <w:r w:rsidR="00DA2B15" w:rsidRPr="00776860">
        <w:t xml:space="preserve">has overall accountability for health and safety performance across </w:t>
      </w:r>
      <w:r w:rsidR="001743C2" w:rsidRPr="00776860">
        <w:t>Tyman’s global operations</w:t>
      </w:r>
      <w:r w:rsidR="009B3381" w:rsidRPr="00776860">
        <w:t xml:space="preserve"> and the Group HSS Director is responsible for keeping this policy up to date and provid</w:t>
      </w:r>
      <w:r w:rsidR="009F69A4" w:rsidRPr="00776860">
        <w:t>ing</w:t>
      </w:r>
      <w:r w:rsidR="009B3381" w:rsidRPr="00776860">
        <w:t xml:space="preserve"> strategic direction to underpin its implementation</w:t>
      </w:r>
      <w:r w:rsidR="00F8605B" w:rsidRPr="00776860">
        <w:t xml:space="preserve">.  </w:t>
      </w:r>
      <w:r w:rsidR="002E72D7" w:rsidRPr="00776860">
        <w:t xml:space="preserve">Each </w:t>
      </w:r>
      <w:r w:rsidR="0002361C" w:rsidRPr="00776860">
        <w:t>division President</w:t>
      </w:r>
      <w:r w:rsidR="002E72D7" w:rsidRPr="00776860">
        <w:t xml:space="preserve"> is responsible for the health and safety performance </w:t>
      </w:r>
      <w:r w:rsidR="00056F34" w:rsidRPr="00776860">
        <w:t xml:space="preserve">within </w:t>
      </w:r>
      <w:r w:rsidR="002E72D7" w:rsidRPr="00776860">
        <w:t xml:space="preserve">their </w:t>
      </w:r>
      <w:r w:rsidR="009E3E4B">
        <w:t>business</w:t>
      </w:r>
      <w:r w:rsidR="00056F34" w:rsidRPr="00776860">
        <w:t xml:space="preserve">, including </w:t>
      </w:r>
      <w:r w:rsidR="0002361C" w:rsidRPr="00776860">
        <w:t xml:space="preserve">ensuring </w:t>
      </w:r>
      <w:r w:rsidR="00056F34" w:rsidRPr="00776860">
        <w:t>effective leadership, allocati</w:t>
      </w:r>
      <w:r w:rsidR="0002361C" w:rsidRPr="00776860">
        <w:t>ng</w:t>
      </w:r>
      <w:r w:rsidR="00056F34" w:rsidRPr="00776860">
        <w:t xml:space="preserve"> </w:t>
      </w:r>
      <w:r w:rsidR="0002361C" w:rsidRPr="00776860">
        <w:t xml:space="preserve">requisite </w:t>
      </w:r>
      <w:r w:rsidR="00056F34" w:rsidRPr="00776860">
        <w:t>resources</w:t>
      </w:r>
      <w:r w:rsidR="0002361C" w:rsidRPr="00776860">
        <w:t>,</w:t>
      </w:r>
      <w:r w:rsidR="00056F34" w:rsidRPr="00776860">
        <w:t xml:space="preserve"> and </w:t>
      </w:r>
      <w:r w:rsidR="002E72D7" w:rsidRPr="00776860">
        <w:t>ensuring the requirements of this policy are met</w:t>
      </w:r>
      <w:r w:rsidR="00056F34" w:rsidRPr="00776860">
        <w:t xml:space="preserve"> and </w:t>
      </w:r>
      <w:r w:rsidR="0002361C" w:rsidRPr="00776860">
        <w:t>g</w:t>
      </w:r>
      <w:r w:rsidR="00056F34" w:rsidRPr="00776860">
        <w:t xml:space="preserve">roupwide performance targets are achieved. </w:t>
      </w:r>
      <w:r w:rsidR="00D61C5B" w:rsidRPr="00776860">
        <w:t xml:space="preserve"> Day-to-day operational responsibility for </w:t>
      </w:r>
      <w:r w:rsidR="003926ED">
        <w:t xml:space="preserve">occupational </w:t>
      </w:r>
      <w:r w:rsidR="00D61C5B" w:rsidRPr="00776860">
        <w:t xml:space="preserve">health and safety </w:t>
      </w:r>
      <w:r w:rsidR="001746A2" w:rsidRPr="00776860">
        <w:t xml:space="preserve">and the </w:t>
      </w:r>
      <w:proofErr w:type="gramStart"/>
      <w:r w:rsidR="001746A2" w:rsidRPr="00776860">
        <w:t>requirements</w:t>
      </w:r>
      <w:proofErr w:type="gramEnd"/>
      <w:r w:rsidR="001746A2" w:rsidRPr="00776860">
        <w:t xml:space="preserve"> in this policy </w:t>
      </w:r>
      <w:r w:rsidR="00D61C5B" w:rsidRPr="00776860">
        <w:t>is devolved to local site leadership</w:t>
      </w:r>
      <w:r w:rsidR="00473F4F">
        <w:t>.</w:t>
      </w:r>
      <w:r w:rsidR="00F8605B" w:rsidRPr="00776860">
        <w:t xml:space="preserve">  </w:t>
      </w:r>
    </w:p>
    <w:p w14:paraId="62FAFDF4" w14:textId="77777777" w:rsidR="00D456F5" w:rsidRPr="00776860" w:rsidRDefault="00D456F5" w:rsidP="00D456F5">
      <w:pPr>
        <w:pStyle w:val="BodyText"/>
        <w:spacing w:before="9"/>
        <w:jc w:val="both"/>
      </w:pPr>
    </w:p>
    <w:p w14:paraId="55861E9A" w14:textId="261FDDDC" w:rsidR="00900DF8" w:rsidRDefault="008E5371" w:rsidP="00D456F5">
      <w:pPr>
        <w:pStyle w:val="BodyText"/>
        <w:spacing w:before="9"/>
        <w:jc w:val="both"/>
      </w:pPr>
      <w:r w:rsidRPr="00776860">
        <w:t xml:space="preserve">All levels of leadership (executives to team leaders) are expected to engage their teams regularly on </w:t>
      </w:r>
      <w:r w:rsidR="003926ED">
        <w:t xml:space="preserve">health and </w:t>
      </w:r>
      <w:r w:rsidRPr="00776860">
        <w:t xml:space="preserve">safety, role model the right behaviours </w:t>
      </w:r>
      <w:proofErr w:type="gramStart"/>
      <w:r w:rsidRPr="00776860">
        <w:t>at all times</w:t>
      </w:r>
      <w:proofErr w:type="gramEnd"/>
      <w:r w:rsidRPr="00776860">
        <w:t xml:space="preserve"> and conduct tours and lead discussions with employees</w:t>
      </w:r>
      <w:r w:rsidR="001743C2" w:rsidRPr="00776860">
        <w:t xml:space="preserve"> to identify opportunities for improvement and recognise good </w:t>
      </w:r>
      <w:r w:rsidR="009B3381" w:rsidRPr="00776860">
        <w:t xml:space="preserve">safety </w:t>
      </w:r>
      <w:r w:rsidR="001743C2" w:rsidRPr="00776860">
        <w:t>practices.</w:t>
      </w:r>
      <w:r w:rsidRPr="00776860">
        <w:t xml:space="preserve"> </w:t>
      </w:r>
    </w:p>
    <w:p w14:paraId="5A3E07A7" w14:textId="77777777" w:rsidR="00900DF8" w:rsidRDefault="00900DF8" w:rsidP="00D456F5">
      <w:pPr>
        <w:pStyle w:val="BodyText"/>
        <w:spacing w:before="9"/>
        <w:jc w:val="both"/>
      </w:pPr>
    </w:p>
    <w:p w14:paraId="77FDFC41" w14:textId="1550DD14" w:rsidR="00B82508" w:rsidRPr="00776860" w:rsidRDefault="009B3381" w:rsidP="00D456F5">
      <w:pPr>
        <w:pStyle w:val="BodyText"/>
        <w:spacing w:before="9"/>
        <w:jc w:val="both"/>
      </w:pPr>
      <w:r w:rsidRPr="00776860">
        <w:t xml:space="preserve">Every </w:t>
      </w:r>
      <w:r w:rsidR="007E6383" w:rsidRPr="00776860">
        <w:t xml:space="preserve">Tyman employee </w:t>
      </w:r>
      <w:r w:rsidR="00F24516" w:rsidRPr="00776860">
        <w:t>shall</w:t>
      </w:r>
      <w:r w:rsidRPr="00776860">
        <w:t xml:space="preserve"> </w:t>
      </w:r>
      <w:r w:rsidR="001746A2" w:rsidRPr="00776860">
        <w:t xml:space="preserve">take </w:t>
      </w:r>
      <w:r w:rsidRPr="00776860">
        <w:t>due</w:t>
      </w:r>
      <w:r w:rsidR="00CA2B1A" w:rsidRPr="00776860">
        <w:t xml:space="preserve"> care of their own safety</w:t>
      </w:r>
      <w:r w:rsidRPr="00776860">
        <w:t>, together with that of others impacted by their work and</w:t>
      </w:r>
      <w:r w:rsidR="00B82508" w:rsidRPr="00776860">
        <w:t xml:space="preserve"> follow the </w:t>
      </w:r>
      <w:r w:rsidR="0002361C" w:rsidRPr="00776860">
        <w:t xml:space="preserve">Group’s </w:t>
      </w:r>
      <w:r w:rsidR="00B82508" w:rsidRPr="00776860">
        <w:t>safety procedures</w:t>
      </w:r>
      <w:r w:rsidRPr="00776860">
        <w:t>.  All</w:t>
      </w:r>
      <w:r w:rsidR="001746A2" w:rsidRPr="00776860">
        <w:t xml:space="preserve"> incidents, injuries or illnesses at work, no matter how minor, must be reported to their line manager/supervisor.</w:t>
      </w:r>
    </w:p>
    <w:p w14:paraId="50DB3AB7" w14:textId="77777777" w:rsidR="00D456F5" w:rsidRPr="00776860" w:rsidRDefault="00D456F5" w:rsidP="00D456F5">
      <w:pPr>
        <w:pStyle w:val="BodyText"/>
        <w:spacing w:before="9"/>
        <w:jc w:val="both"/>
      </w:pPr>
    </w:p>
    <w:p w14:paraId="1A425332" w14:textId="2EBAD71D" w:rsidR="004A4493" w:rsidRPr="00776860" w:rsidRDefault="00056F34" w:rsidP="00D456F5">
      <w:pPr>
        <w:pStyle w:val="BodyText"/>
        <w:spacing w:before="9"/>
        <w:jc w:val="both"/>
      </w:pPr>
      <w:r w:rsidRPr="00776860">
        <w:t>Policy implementation, performance monitoring and the sharing of best practice and incident learnings is undertaken by the Group HSS Forum, with representation from each Division</w:t>
      </w:r>
      <w:r w:rsidR="00D61C5B" w:rsidRPr="00776860">
        <w:t xml:space="preserve"> and chaired by the Group HSS Director</w:t>
      </w:r>
      <w:r w:rsidRPr="00776860">
        <w:t xml:space="preserve">. </w:t>
      </w:r>
    </w:p>
    <w:p w14:paraId="12472E7A" w14:textId="77777777" w:rsidR="00D456F5" w:rsidRPr="00776860" w:rsidRDefault="00D456F5" w:rsidP="00D456F5">
      <w:pPr>
        <w:pStyle w:val="BodyText"/>
        <w:spacing w:before="9"/>
        <w:jc w:val="both"/>
      </w:pPr>
    </w:p>
    <w:p w14:paraId="75998089" w14:textId="39911CA9" w:rsidR="004A4493" w:rsidRPr="00776860" w:rsidRDefault="00DA2B15" w:rsidP="00D456F5">
      <w:pPr>
        <w:pStyle w:val="BodyText"/>
        <w:spacing w:before="9"/>
        <w:jc w:val="both"/>
      </w:pPr>
      <w:r w:rsidRPr="00776860">
        <w:t xml:space="preserve">All Tyman businesses </w:t>
      </w:r>
      <w:r w:rsidR="009E3E4B">
        <w:t xml:space="preserve">commit </w:t>
      </w:r>
      <w:r w:rsidR="0002361C" w:rsidRPr="00776860">
        <w:t>to</w:t>
      </w:r>
      <w:r w:rsidRPr="00776860">
        <w:t xml:space="preserve">: </w:t>
      </w:r>
    </w:p>
    <w:p w14:paraId="1A3EA3E5" w14:textId="49C1E381" w:rsidR="004A4493" w:rsidRPr="00900DF8" w:rsidRDefault="001746A2" w:rsidP="00852F9C">
      <w:pPr>
        <w:pStyle w:val="BodyText"/>
        <w:numPr>
          <w:ilvl w:val="0"/>
          <w:numId w:val="3"/>
        </w:numPr>
        <w:spacing w:before="9"/>
        <w:jc w:val="both"/>
      </w:pPr>
      <w:r w:rsidRPr="00900DF8">
        <w:t>Striv</w:t>
      </w:r>
      <w:r w:rsidR="009E3E4B">
        <w:t>ing</w:t>
      </w:r>
      <w:r w:rsidRPr="00900DF8">
        <w:t xml:space="preserve"> for c</w:t>
      </w:r>
      <w:r w:rsidR="00CA2B1A" w:rsidRPr="00900DF8">
        <w:t>ontinual improvement in health and safety performance</w:t>
      </w:r>
    </w:p>
    <w:p w14:paraId="22C8B2AB" w14:textId="70EFB8E8" w:rsidR="002E72D7" w:rsidRPr="00900DF8" w:rsidRDefault="002E72D7" w:rsidP="00D456F5">
      <w:pPr>
        <w:pStyle w:val="BodyText"/>
        <w:numPr>
          <w:ilvl w:val="0"/>
          <w:numId w:val="3"/>
        </w:numPr>
        <w:spacing w:before="9"/>
        <w:jc w:val="both"/>
      </w:pPr>
      <w:r w:rsidRPr="00900DF8">
        <w:t>Ensur</w:t>
      </w:r>
      <w:r w:rsidR="009E3E4B">
        <w:t>ing</w:t>
      </w:r>
      <w:r w:rsidRPr="00900DF8">
        <w:t xml:space="preserve"> compliance with all applicable health and safety laws in our countries of operation and with all Group </w:t>
      </w:r>
      <w:r w:rsidR="001746A2" w:rsidRPr="00900DF8">
        <w:t>h</w:t>
      </w:r>
      <w:r w:rsidRPr="00900DF8">
        <w:t>ealth and safety standards, whichever is the more demanding</w:t>
      </w:r>
    </w:p>
    <w:p w14:paraId="208F9ACA" w14:textId="27F68409" w:rsidR="00056F34" w:rsidRPr="00900DF8" w:rsidRDefault="00056F34" w:rsidP="00D456F5">
      <w:pPr>
        <w:pStyle w:val="BodyText"/>
        <w:numPr>
          <w:ilvl w:val="0"/>
          <w:numId w:val="3"/>
        </w:numPr>
        <w:spacing w:before="9"/>
        <w:jc w:val="both"/>
      </w:pPr>
      <w:r w:rsidRPr="00900DF8">
        <w:t>Allocat</w:t>
      </w:r>
      <w:r w:rsidR="009E3E4B">
        <w:t>ing</w:t>
      </w:r>
      <w:r w:rsidRPr="00900DF8">
        <w:t xml:space="preserve"> sufficient resources to ensure the effective implementation of this policy</w:t>
      </w:r>
    </w:p>
    <w:p w14:paraId="50C989F4" w14:textId="6CF44785" w:rsidR="008E5371" w:rsidRPr="00900DF8" w:rsidRDefault="00C15615" w:rsidP="00D456F5">
      <w:pPr>
        <w:pStyle w:val="BodyText"/>
        <w:numPr>
          <w:ilvl w:val="0"/>
          <w:numId w:val="3"/>
        </w:numPr>
        <w:spacing w:before="9"/>
        <w:jc w:val="both"/>
      </w:pPr>
      <w:r w:rsidRPr="00900DF8">
        <w:t>M</w:t>
      </w:r>
      <w:r w:rsidR="00546C08" w:rsidRPr="00900DF8">
        <w:t>aintain</w:t>
      </w:r>
      <w:r w:rsidR="009E3E4B">
        <w:t>ing</w:t>
      </w:r>
      <w:r w:rsidR="00546C08" w:rsidRPr="00900DF8">
        <w:t xml:space="preserve"> safe and healthy workplaces</w:t>
      </w:r>
      <w:r w:rsidRPr="00900DF8">
        <w:t>,</w:t>
      </w:r>
      <w:r w:rsidR="001746A2" w:rsidRPr="00900DF8">
        <w:t xml:space="preserve"> plant and equipment</w:t>
      </w:r>
      <w:r w:rsidRPr="00900DF8">
        <w:t xml:space="preserve"> including </w:t>
      </w:r>
      <w:r w:rsidR="007E6383" w:rsidRPr="00900DF8">
        <w:t xml:space="preserve">effective </w:t>
      </w:r>
      <w:r w:rsidRPr="00900DF8">
        <w:t>arrangements for all foreseeable emergency situations</w:t>
      </w:r>
    </w:p>
    <w:p w14:paraId="7FFB01BA" w14:textId="38428ACB" w:rsidR="008E5371" w:rsidRPr="00900DF8" w:rsidRDefault="009E3E4B" w:rsidP="00D456F5">
      <w:pPr>
        <w:pStyle w:val="BodyText"/>
        <w:numPr>
          <w:ilvl w:val="0"/>
          <w:numId w:val="3"/>
        </w:numPr>
        <w:spacing w:before="9"/>
        <w:jc w:val="both"/>
      </w:pPr>
      <w:r>
        <w:t xml:space="preserve">Assessing </w:t>
      </w:r>
      <w:r w:rsidR="003926ED">
        <w:t xml:space="preserve">occupational </w:t>
      </w:r>
      <w:r>
        <w:t>h</w:t>
      </w:r>
      <w:r w:rsidR="008E5371" w:rsidRPr="00900DF8">
        <w:t>ealth and safety risks</w:t>
      </w:r>
      <w:r w:rsidR="000746FC" w:rsidRPr="00900DF8">
        <w:t xml:space="preserve"> and </w:t>
      </w:r>
      <w:r>
        <w:t xml:space="preserve">applying </w:t>
      </w:r>
      <w:r w:rsidR="008E5371" w:rsidRPr="00900DF8">
        <w:t>effective control</w:t>
      </w:r>
      <w:r>
        <w:t>s</w:t>
      </w:r>
      <w:r w:rsidR="008E5371" w:rsidRPr="00900DF8">
        <w:t xml:space="preserve"> in accordance with the risk control hierarchy</w:t>
      </w:r>
      <w:r w:rsidR="00C15615" w:rsidRPr="00900DF8">
        <w:t xml:space="preserve"> a</w:t>
      </w:r>
      <w:r w:rsidR="00447D33">
        <w:t>s</w:t>
      </w:r>
      <w:r w:rsidR="00C15615" w:rsidRPr="00900DF8">
        <w:t xml:space="preserve"> defined in site operating procedures</w:t>
      </w:r>
    </w:p>
    <w:p w14:paraId="0C83AB19" w14:textId="6BD3554D" w:rsidR="00546C08" w:rsidRPr="00900DF8" w:rsidRDefault="001746A2" w:rsidP="00D456F5">
      <w:pPr>
        <w:pStyle w:val="BodyText"/>
        <w:numPr>
          <w:ilvl w:val="0"/>
          <w:numId w:val="3"/>
        </w:numPr>
        <w:spacing w:before="9"/>
        <w:jc w:val="both"/>
      </w:pPr>
      <w:r w:rsidRPr="00900DF8">
        <w:t>Provid</w:t>
      </w:r>
      <w:r w:rsidR="009E3E4B">
        <w:t>ing</w:t>
      </w:r>
      <w:r w:rsidRPr="00900DF8">
        <w:t xml:space="preserve"> information, instruction, training and supervision to our </w:t>
      </w:r>
      <w:r w:rsidR="00A67F6E">
        <w:t>employees</w:t>
      </w:r>
      <w:r w:rsidRPr="00900DF8">
        <w:t xml:space="preserve"> and others wor</w:t>
      </w:r>
      <w:r w:rsidR="00F24516" w:rsidRPr="00900DF8">
        <w:t>k</w:t>
      </w:r>
      <w:r w:rsidRPr="00900DF8">
        <w:t>ing on our behalf to ensure work is undertaken competently and safely</w:t>
      </w:r>
    </w:p>
    <w:p w14:paraId="62906E48" w14:textId="164CAA32" w:rsidR="008E5371" w:rsidRPr="00900DF8" w:rsidRDefault="00F24516" w:rsidP="00D456F5">
      <w:pPr>
        <w:pStyle w:val="BodyText"/>
        <w:numPr>
          <w:ilvl w:val="0"/>
          <w:numId w:val="3"/>
        </w:numPr>
        <w:spacing w:before="9"/>
        <w:jc w:val="both"/>
      </w:pPr>
      <w:r w:rsidRPr="00900DF8">
        <w:t>Consult</w:t>
      </w:r>
      <w:r w:rsidR="009E3E4B">
        <w:t>ing</w:t>
      </w:r>
      <w:r w:rsidRPr="00900DF8">
        <w:t xml:space="preserve"> employees on </w:t>
      </w:r>
      <w:r w:rsidR="003926ED">
        <w:t xml:space="preserve">occupational health and </w:t>
      </w:r>
      <w:r w:rsidRPr="00900DF8">
        <w:t>safety matters and p</w:t>
      </w:r>
      <w:r w:rsidR="008E5371" w:rsidRPr="00900DF8">
        <w:t>romot</w:t>
      </w:r>
      <w:r w:rsidR="009E3E4B">
        <w:t>ing</w:t>
      </w:r>
      <w:r w:rsidR="008E5371" w:rsidRPr="00900DF8">
        <w:t xml:space="preserve"> </w:t>
      </w:r>
      <w:r w:rsidRPr="00900DF8">
        <w:t xml:space="preserve">employee </w:t>
      </w:r>
      <w:r w:rsidR="008E5371" w:rsidRPr="00900DF8">
        <w:t>health</w:t>
      </w:r>
      <w:r w:rsidRPr="00900DF8">
        <w:t>/</w:t>
      </w:r>
      <w:r w:rsidR="008E5371" w:rsidRPr="00900DF8">
        <w:t>wellbeing programmes</w:t>
      </w:r>
    </w:p>
    <w:p w14:paraId="5C5D7A91" w14:textId="257C56B9" w:rsidR="00056F34" w:rsidRPr="00900DF8" w:rsidRDefault="00056F34" w:rsidP="00D456F5">
      <w:pPr>
        <w:pStyle w:val="BodyText"/>
        <w:numPr>
          <w:ilvl w:val="0"/>
          <w:numId w:val="3"/>
        </w:numPr>
        <w:spacing w:before="9"/>
        <w:jc w:val="both"/>
      </w:pPr>
      <w:r w:rsidRPr="00900DF8">
        <w:t xml:space="preserve">Timely reporting </w:t>
      </w:r>
      <w:r w:rsidR="00F8605B" w:rsidRPr="00900DF8">
        <w:t xml:space="preserve">and investigation </w:t>
      </w:r>
      <w:r w:rsidRPr="00900DF8">
        <w:t xml:space="preserve">of all </w:t>
      </w:r>
      <w:r w:rsidR="003A7E34">
        <w:t xml:space="preserve">occupational </w:t>
      </w:r>
      <w:r w:rsidRPr="00900DF8">
        <w:t>in</w:t>
      </w:r>
      <w:r w:rsidR="009B5490">
        <w:t>juries/ill-health</w:t>
      </w:r>
      <w:r w:rsidR="00FE27B1">
        <w:t xml:space="preserve"> occurrences </w:t>
      </w:r>
      <w:r w:rsidR="00CB3FF3">
        <w:t xml:space="preserve"> </w:t>
      </w:r>
      <w:r w:rsidRPr="00900DF8">
        <w:t xml:space="preserve"> and hi-potential near miss incidents</w:t>
      </w:r>
      <w:r w:rsidR="00F8605B" w:rsidRPr="00900DF8">
        <w:t xml:space="preserve"> to understand the</w:t>
      </w:r>
      <w:r w:rsidR="009E3E4B">
        <w:t>ir</w:t>
      </w:r>
      <w:r w:rsidR="00F8605B" w:rsidRPr="00900DF8">
        <w:t xml:space="preserve"> root cause(s)</w:t>
      </w:r>
      <w:r w:rsidR="001743C2" w:rsidRPr="00900DF8">
        <w:t>, share lessons learned and take corrective action to prevent reoccurrence</w:t>
      </w:r>
      <w:r w:rsidR="00F8605B" w:rsidRPr="00900DF8">
        <w:t xml:space="preserve"> </w:t>
      </w:r>
    </w:p>
    <w:p w14:paraId="1FEA031F" w14:textId="4D8A5197" w:rsidR="002E72D7" w:rsidRPr="00900DF8" w:rsidRDefault="009E3E4B" w:rsidP="00D456F5">
      <w:pPr>
        <w:pStyle w:val="BodyText"/>
        <w:numPr>
          <w:ilvl w:val="0"/>
          <w:numId w:val="3"/>
        </w:numPr>
        <w:spacing w:before="9"/>
        <w:jc w:val="both"/>
      </w:pPr>
      <w:r>
        <w:t>Ensuring h</w:t>
      </w:r>
      <w:r w:rsidR="00056F34" w:rsidRPr="00900DF8">
        <w:t xml:space="preserve">ealth and safety </w:t>
      </w:r>
      <w:r w:rsidR="00F8605B" w:rsidRPr="00900DF8">
        <w:t>implica</w:t>
      </w:r>
      <w:r w:rsidR="00056F34" w:rsidRPr="00900DF8">
        <w:t xml:space="preserve">tions of all </w:t>
      </w:r>
      <w:r w:rsidR="00546C08" w:rsidRPr="00900DF8">
        <w:t xml:space="preserve">new </w:t>
      </w:r>
      <w:r w:rsidR="00056F34" w:rsidRPr="00900DF8">
        <w:t xml:space="preserve">business </w:t>
      </w:r>
      <w:r w:rsidR="00546C08" w:rsidRPr="00900DF8">
        <w:t xml:space="preserve">activities, products and services </w:t>
      </w:r>
      <w:r w:rsidR="00F8605B" w:rsidRPr="00900DF8">
        <w:t>are understood and risk</w:t>
      </w:r>
      <w:r w:rsidR="00546C08" w:rsidRPr="00900DF8">
        <w:t>s</w:t>
      </w:r>
      <w:r w:rsidR="00F8605B" w:rsidRPr="00900DF8">
        <w:t xml:space="preserve"> mitigated</w:t>
      </w:r>
      <w:r w:rsidR="00056F34" w:rsidRPr="00900DF8">
        <w:t>, including due diligence during acquisitions and divestments</w:t>
      </w:r>
      <w:r w:rsidR="002E72D7" w:rsidRPr="00900DF8">
        <w:t xml:space="preserve"> </w:t>
      </w:r>
    </w:p>
    <w:p w14:paraId="6AC04C9A" w14:textId="4445A649" w:rsidR="00C15615" w:rsidRPr="00900DF8" w:rsidRDefault="00B82508" w:rsidP="00D456F5">
      <w:pPr>
        <w:pStyle w:val="BodyText"/>
        <w:numPr>
          <w:ilvl w:val="0"/>
          <w:numId w:val="3"/>
        </w:numPr>
        <w:spacing w:before="9"/>
        <w:jc w:val="both"/>
      </w:pPr>
      <w:r w:rsidRPr="00900DF8">
        <w:t>Audit</w:t>
      </w:r>
      <w:r w:rsidR="009E3E4B">
        <w:t>ing</w:t>
      </w:r>
      <w:r w:rsidRPr="00900DF8">
        <w:t xml:space="preserve"> and review</w:t>
      </w:r>
      <w:r w:rsidR="009E3E4B">
        <w:t>ing</w:t>
      </w:r>
      <w:r w:rsidRPr="00900DF8">
        <w:t xml:space="preserve"> performance to ensure health and safety arrangements remain effective. </w:t>
      </w:r>
    </w:p>
    <w:sectPr w:rsidR="00C15615" w:rsidRPr="00900DF8" w:rsidSect="0002361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361" w:right="1361" w:bottom="1361" w:left="136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F1F18" w14:textId="77777777" w:rsidR="00ED6B25" w:rsidRDefault="00ED6B25" w:rsidP="00AE2889">
      <w:pPr>
        <w:spacing w:after="0" w:line="240" w:lineRule="auto"/>
      </w:pPr>
      <w:r>
        <w:separator/>
      </w:r>
    </w:p>
  </w:endnote>
  <w:endnote w:type="continuationSeparator" w:id="0">
    <w:p w14:paraId="19CF2908" w14:textId="77777777" w:rsidR="00ED6B25" w:rsidRDefault="00ED6B25" w:rsidP="00AE2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DBBBF" w14:textId="225AFFAD" w:rsidR="005B3FFE" w:rsidRPr="005B3FFE" w:rsidRDefault="005B3FFE" w:rsidP="005B3FFE">
    <w:pPr>
      <w:tabs>
        <w:tab w:val="right" w:pos="8931"/>
      </w:tabs>
      <w:spacing w:before="21"/>
      <w:ind w:left="20"/>
      <w:rPr>
        <w:sz w:val="16"/>
      </w:rPr>
    </w:pPr>
    <w:r>
      <w:rPr>
        <w:sz w:val="16"/>
      </w:rPr>
      <w:t xml:space="preserve">Approved by the Board </w:t>
    </w:r>
    <w:r w:rsidRPr="005B3FFE">
      <w:rPr>
        <w:sz w:val="16"/>
        <w:highlight w:val="yellow"/>
      </w:rPr>
      <w:t>9 December 2016</w:t>
    </w:r>
    <w:r>
      <w:rPr>
        <w:sz w:val="16"/>
      </w:rPr>
      <w:tab/>
    </w:r>
    <w:r w:rsidRPr="005B3FFE">
      <w:rPr>
        <w:sz w:val="16"/>
      </w:rPr>
      <w:fldChar w:fldCharType="begin"/>
    </w:r>
    <w:r w:rsidRPr="005B3FFE">
      <w:rPr>
        <w:sz w:val="16"/>
      </w:rPr>
      <w:instrText xml:space="preserve"> PAGE   \* MERGEFORMAT </w:instrText>
    </w:r>
    <w:r w:rsidRPr="005B3FFE">
      <w:rPr>
        <w:sz w:val="16"/>
      </w:rPr>
      <w:fldChar w:fldCharType="separate"/>
    </w:r>
    <w:r w:rsidRPr="005B3FFE">
      <w:rPr>
        <w:noProof/>
        <w:sz w:val="16"/>
      </w:rPr>
      <w:t>1</w:t>
    </w:r>
    <w:r w:rsidRPr="005B3FFE">
      <w:rPr>
        <w:noProof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BC87A" w14:textId="0F98C7E9" w:rsidR="0002361C" w:rsidRPr="0002361C" w:rsidRDefault="0002361C" w:rsidP="0002361C">
    <w:pPr>
      <w:tabs>
        <w:tab w:val="right" w:pos="8931"/>
      </w:tabs>
      <w:spacing w:before="21"/>
      <w:ind w:left="20"/>
      <w:rPr>
        <w:sz w:val="16"/>
      </w:rPr>
    </w:pPr>
    <w:r>
      <w:rPr>
        <w:sz w:val="16"/>
      </w:rPr>
      <w:t xml:space="preserve">Approved by the Board </w:t>
    </w:r>
    <w:r w:rsidR="00806FD3">
      <w:rPr>
        <w:sz w:val="16"/>
      </w:rPr>
      <w:t>18</w:t>
    </w:r>
    <w:r w:rsidR="009E3E4B" w:rsidRPr="00945D62">
      <w:rPr>
        <w:sz w:val="16"/>
      </w:rPr>
      <w:t xml:space="preserve"> Ma</w:t>
    </w:r>
    <w:r w:rsidR="00945D62" w:rsidRPr="00945D62">
      <w:rPr>
        <w:sz w:val="16"/>
      </w:rPr>
      <w:t>y</w:t>
    </w:r>
    <w:r w:rsidRPr="00945D62">
      <w:rPr>
        <w:sz w:val="16"/>
      </w:rPr>
      <w:t xml:space="preserve"> 20</w:t>
    </w:r>
    <w:r w:rsidR="009E3E4B" w:rsidRPr="00945D62">
      <w:rPr>
        <w:sz w:val="16"/>
      </w:rPr>
      <w:t>2</w:t>
    </w:r>
    <w:r w:rsidR="00806FD3">
      <w:rPr>
        <w:sz w:val="16"/>
      </w:rPr>
      <w:t>3</w:t>
    </w:r>
    <w:r w:rsidR="00900DF8">
      <w:rPr>
        <w:sz w:val="16"/>
      </w:rPr>
      <w:t xml:space="preserve"> – to be reviewed every two years as a minimum.</w:t>
    </w:r>
    <w:r>
      <w:rPr>
        <w:sz w:val="16"/>
      </w:rPr>
      <w:tab/>
    </w:r>
    <w:r w:rsidRPr="005B3FFE">
      <w:rPr>
        <w:sz w:val="16"/>
      </w:rPr>
      <w:fldChar w:fldCharType="begin"/>
    </w:r>
    <w:r w:rsidRPr="005B3FFE">
      <w:rPr>
        <w:sz w:val="16"/>
      </w:rPr>
      <w:instrText xml:space="preserve"> PAGE   \* MERGEFORMAT </w:instrText>
    </w:r>
    <w:r w:rsidRPr="005B3FFE">
      <w:rPr>
        <w:sz w:val="16"/>
      </w:rPr>
      <w:fldChar w:fldCharType="separate"/>
    </w:r>
    <w:r>
      <w:rPr>
        <w:sz w:val="16"/>
      </w:rPr>
      <w:t>2</w:t>
    </w:r>
    <w:r w:rsidRPr="005B3FFE">
      <w:rPr>
        <w:noProof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8638D" w14:textId="77777777" w:rsidR="00ED6B25" w:rsidRDefault="00ED6B25" w:rsidP="00AE2889">
      <w:pPr>
        <w:spacing w:after="0" w:line="240" w:lineRule="auto"/>
      </w:pPr>
      <w:r>
        <w:separator/>
      </w:r>
    </w:p>
  </w:footnote>
  <w:footnote w:type="continuationSeparator" w:id="0">
    <w:p w14:paraId="6CC08719" w14:textId="77777777" w:rsidR="00ED6B25" w:rsidRDefault="00ED6B25" w:rsidP="00AE2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1B90C" w14:textId="7BCCC3BD" w:rsidR="00AE2889" w:rsidRDefault="005B3FFE" w:rsidP="0002361C">
    <w:pPr>
      <w:spacing w:after="0" w:line="240" w:lineRule="auto"/>
      <w:ind w:left="23" w:right="-6" w:firstLine="340"/>
      <w:jc w:val="center"/>
      <w:rPr>
        <w:b/>
        <w:color w:val="575D0E"/>
        <w:sz w:val="20"/>
      </w:rPr>
    </w:pPr>
    <w:r>
      <w:rPr>
        <w:b/>
        <w:color w:val="575D0E"/>
        <w:sz w:val="20"/>
      </w:rPr>
      <w:t>Tyman Health &amp; Safety Policy</w:t>
    </w:r>
  </w:p>
  <w:p w14:paraId="797E21C4" w14:textId="7C2C5A2A" w:rsidR="0002361C" w:rsidRDefault="0002361C" w:rsidP="0002361C">
    <w:pPr>
      <w:spacing w:after="0" w:line="240" w:lineRule="auto"/>
      <w:ind w:left="23" w:right="-6" w:firstLine="340"/>
      <w:jc w:val="center"/>
      <w:rPr>
        <w:b/>
        <w:sz w:val="20"/>
      </w:rPr>
    </w:pPr>
  </w:p>
  <w:p w14:paraId="4C8C08A0" w14:textId="77777777" w:rsidR="0002361C" w:rsidRPr="005B3FFE" w:rsidRDefault="0002361C" w:rsidP="0002361C">
    <w:pPr>
      <w:spacing w:after="0" w:line="240" w:lineRule="auto"/>
      <w:ind w:left="23" w:right="-6" w:firstLine="340"/>
      <w:jc w:val="center"/>
      <w:rPr>
        <w:b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323AB" w14:textId="711D3464" w:rsidR="005B3FFE" w:rsidRDefault="005B3FFE" w:rsidP="005B3FFE">
    <w:pPr>
      <w:pStyle w:val="Header"/>
      <w:jc w:val="right"/>
    </w:pPr>
    <w:r>
      <w:rPr>
        <w:noProof/>
      </w:rPr>
      <w:drawing>
        <wp:inline distT="0" distB="0" distL="0" distR="0" wp14:anchorId="08E67E48" wp14:editId="0D874B47">
          <wp:extent cx="1606296" cy="411480"/>
          <wp:effectExtent l="0" t="0" r="0" b="0"/>
          <wp:docPr id="3" name="Picture 3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yman_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6296" cy="411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6FDC0A" w14:textId="77777777" w:rsidR="00D515BE" w:rsidRDefault="00D515BE" w:rsidP="005B3FFE">
    <w:pPr>
      <w:pStyle w:val="Header"/>
      <w:jc w:val="right"/>
    </w:pPr>
  </w:p>
  <w:p w14:paraId="1B848D39" w14:textId="77777777" w:rsidR="00D515BE" w:rsidRDefault="00D515BE" w:rsidP="005B3FF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75F5E"/>
    <w:multiLevelType w:val="hybridMultilevel"/>
    <w:tmpl w:val="DB469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D20F9A"/>
    <w:multiLevelType w:val="hybridMultilevel"/>
    <w:tmpl w:val="98E8A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F041B5"/>
    <w:multiLevelType w:val="hybridMultilevel"/>
    <w:tmpl w:val="0472C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6011547">
    <w:abstractNumId w:val="2"/>
  </w:num>
  <w:num w:numId="2" w16cid:durableId="2078285342">
    <w:abstractNumId w:val="0"/>
  </w:num>
  <w:num w:numId="3" w16cid:durableId="1960915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DD0"/>
    <w:rsid w:val="0002361C"/>
    <w:rsid w:val="000347C7"/>
    <w:rsid w:val="00045DD0"/>
    <w:rsid w:val="00056F34"/>
    <w:rsid w:val="000746FC"/>
    <w:rsid w:val="000B573C"/>
    <w:rsid w:val="000C5EDB"/>
    <w:rsid w:val="001743C2"/>
    <w:rsid w:val="001746A2"/>
    <w:rsid w:val="002E72D7"/>
    <w:rsid w:val="003926ED"/>
    <w:rsid w:val="003A7E34"/>
    <w:rsid w:val="00447D33"/>
    <w:rsid w:val="00473F4F"/>
    <w:rsid w:val="004A4493"/>
    <w:rsid w:val="00546C08"/>
    <w:rsid w:val="00561083"/>
    <w:rsid w:val="005B3FFE"/>
    <w:rsid w:val="005D34E9"/>
    <w:rsid w:val="005F39AC"/>
    <w:rsid w:val="006569DC"/>
    <w:rsid w:val="0069333F"/>
    <w:rsid w:val="00711032"/>
    <w:rsid w:val="007259D2"/>
    <w:rsid w:val="00776860"/>
    <w:rsid w:val="007E6383"/>
    <w:rsid w:val="00806FD3"/>
    <w:rsid w:val="00852F9C"/>
    <w:rsid w:val="008735DF"/>
    <w:rsid w:val="008E5371"/>
    <w:rsid w:val="00900DF8"/>
    <w:rsid w:val="0091096C"/>
    <w:rsid w:val="00945D62"/>
    <w:rsid w:val="009B3381"/>
    <w:rsid w:val="009B4A40"/>
    <w:rsid w:val="009B5490"/>
    <w:rsid w:val="009E3E4B"/>
    <w:rsid w:val="009F69A4"/>
    <w:rsid w:val="00A4088C"/>
    <w:rsid w:val="00A67F6E"/>
    <w:rsid w:val="00A828ED"/>
    <w:rsid w:val="00AE2889"/>
    <w:rsid w:val="00B5527E"/>
    <w:rsid w:val="00B82508"/>
    <w:rsid w:val="00BD1F7C"/>
    <w:rsid w:val="00C15615"/>
    <w:rsid w:val="00C36B3B"/>
    <w:rsid w:val="00CA2B1A"/>
    <w:rsid w:val="00CB3FF3"/>
    <w:rsid w:val="00D05EF9"/>
    <w:rsid w:val="00D456F5"/>
    <w:rsid w:val="00D515BE"/>
    <w:rsid w:val="00D61251"/>
    <w:rsid w:val="00D61C5B"/>
    <w:rsid w:val="00D8349D"/>
    <w:rsid w:val="00DA2B15"/>
    <w:rsid w:val="00ED6B25"/>
    <w:rsid w:val="00F24516"/>
    <w:rsid w:val="00F8605B"/>
    <w:rsid w:val="00FE27B1"/>
    <w:rsid w:val="00FF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9EC5E6"/>
  <w15:chartTrackingRefBased/>
  <w15:docId w15:val="{2670D16C-0A07-497A-9800-378C379F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B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28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889"/>
  </w:style>
  <w:style w:type="paragraph" w:styleId="Footer">
    <w:name w:val="footer"/>
    <w:basedOn w:val="Normal"/>
    <w:link w:val="FooterChar"/>
    <w:uiPriority w:val="99"/>
    <w:unhideWhenUsed/>
    <w:rsid w:val="00AE28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889"/>
  </w:style>
  <w:style w:type="paragraph" w:styleId="BodyText">
    <w:name w:val="Body Text"/>
    <w:basedOn w:val="Normal"/>
    <w:link w:val="BodyTextChar"/>
    <w:uiPriority w:val="1"/>
    <w:qFormat/>
    <w:rsid w:val="00D456F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D456F5"/>
    <w:rPr>
      <w:rFonts w:ascii="Verdana" w:eastAsia="Verdana" w:hAnsi="Verdana" w:cs="Verdana"/>
      <w:sz w:val="20"/>
      <w:szCs w:val="20"/>
      <w:lang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6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236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36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36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36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361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926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362E0-25A4-4B5B-B44F-AC51B403B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Garrett</dc:creator>
  <cp:keywords/>
  <dc:description/>
  <cp:lastModifiedBy>Jonathan Garrett</cp:lastModifiedBy>
  <cp:revision>3</cp:revision>
  <dcterms:created xsi:type="dcterms:W3CDTF">2023-05-12T06:51:00Z</dcterms:created>
  <dcterms:modified xsi:type="dcterms:W3CDTF">2023-05-12T06:51:00Z</dcterms:modified>
</cp:coreProperties>
</file>